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FD9" w:rsidRDefault="000807BF">
      <w:pPr>
        <w:jc w:val="center"/>
        <w:rPr>
          <w:b/>
          <w:sz w:val="44"/>
          <w:szCs w:val="44"/>
        </w:rPr>
      </w:pPr>
      <w:r>
        <w:rPr>
          <w:rFonts w:hint="eastAsia"/>
          <w:b/>
          <w:sz w:val="44"/>
          <w:szCs w:val="44"/>
        </w:rPr>
        <w:t>设备功能和配置需求表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1403"/>
        <w:gridCol w:w="1322"/>
        <w:gridCol w:w="1336"/>
        <w:gridCol w:w="195"/>
        <w:gridCol w:w="1836"/>
      </w:tblGrid>
      <w:tr w:rsidR="009D5FD9">
        <w:tc>
          <w:tcPr>
            <w:tcW w:w="2628" w:type="dxa"/>
            <w:vAlign w:val="center"/>
          </w:tcPr>
          <w:p w:rsidR="009D5FD9" w:rsidRDefault="000807BF">
            <w:pPr>
              <w:jc w:val="center"/>
              <w:rPr>
                <w:sz w:val="28"/>
                <w:szCs w:val="28"/>
              </w:rPr>
            </w:pPr>
            <w:r>
              <w:rPr>
                <w:rFonts w:hint="eastAsia"/>
                <w:sz w:val="28"/>
                <w:szCs w:val="28"/>
              </w:rPr>
              <w:t>设备名称</w:t>
            </w:r>
          </w:p>
        </w:tc>
        <w:tc>
          <w:tcPr>
            <w:tcW w:w="2725" w:type="dxa"/>
            <w:gridSpan w:val="2"/>
            <w:vAlign w:val="center"/>
          </w:tcPr>
          <w:p w:rsidR="009D5FD9" w:rsidRDefault="000807BF">
            <w:pPr>
              <w:spacing w:line="480" w:lineRule="auto"/>
              <w:jc w:val="center"/>
              <w:rPr>
                <w:sz w:val="28"/>
                <w:szCs w:val="28"/>
              </w:rPr>
            </w:pPr>
            <w:r>
              <w:rPr>
                <w:rFonts w:hint="eastAsia"/>
                <w:sz w:val="28"/>
                <w:szCs w:val="28"/>
              </w:rPr>
              <w:t>视频脑电图仪</w:t>
            </w:r>
          </w:p>
        </w:tc>
        <w:tc>
          <w:tcPr>
            <w:tcW w:w="1336" w:type="dxa"/>
            <w:vAlign w:val="center"/>
          </w:tcPr>
          <w:p w:rsidR="009D5FD9" w:rsidRDefault="000807BF">
            <w:pPr>
              <w:jc w:val="center"/>
              <w:rPr>
                <w:sz w:val="28"/>
                <w:szCs w:val="28"/>
              </w:rPr>
            </w:pPr>
            <w:r>
              <w:rPr>
                <w:rFonts w:hint="eastAsia"/>
                <w:sz w:val="28"/>
                <w:szCs w:val="28"/>
              </w:rPr>
              <w:t>申购科室</w:t>
            </w:r>
          </w:p>
        </w:tc>
        <w:tc>
          <w:tcPr>
            <w:tcW w:w="2031" w:type="dxa"/>
            <w:gridSpan w:val="2"/>
            <w:vAlign w:val="center"/>
          </w:tcPr>
          <w:p w:rsidR="009D5FD9" w:rsidRDefault="000807BF">
            <w:pPr>
              <w:snapToGrid w:val="0"/>
              <w:jc w:val="center"/>
              <w:rPr>
                <w:sz w:val="28"/>
                <w:szCs w:val="28"/>
              </w:rPr>
            </w:pPr>
            <w:r>
              <w:rPr>
                <w:sz w:val="28"/>
                <w:szCs w:val="28"/>
              </w:rPr>
              <w:t>神经功能检测与调控中心（厦门）</w:t>
            </w:r>
          </w:p>
        </w:tc>
      </w:tr>
      <w:tr w:rsidR="009D5FD9">
        <w:tc>
          <w:tcPr>
            <w:tcW w:w="2628" w:type="dxa"/>
            <w:vMerge w:val="restart"/>
            <w:vAlign w:val="center"/>
          </w:tcPr>
          <w:p w:rsidR="009D5FD9" w:rsidRDefault="000807BF">
            <w:pPr>
              <w:jc w:val="center"/>
              <w:rPr>
                <w:sz w:val="28"/>
                <w:szCs w:val="28"/>
              </w:rPr>
            </w:pPr>
            <w:r>
              <w:rPr>
                <w:rFonts w:hint="eastAsia"/>
                <w:sz w:val="28"/>
                <w:szCs w:val="28"/>
              </w:rPr>
              <w:t>生产</w:t>
            </w:r>
            <w:r>
              <w:rPr>
                <w:sz w:val="28"/>
                <w:szCs w:val="28"/>
              </w:rPr>
              <w:t>厂家或</w:t>
            </w:r>
            <w:r>
              <w:rPr>
                <w:rFonts w:hint="eastAsia"/>
                <w:sz w:val="28"/>
                <w:szCs w:val="28"/>
              </w:rPr>
              <w:t>供应商</w:t>
            </w:r>
            <w:r>
              <w:rPr>
                <w:sz w:val="28"/>
                <w:szCs w:val="28"/>
              </w:rPr>
              <w:br/>
            </w:r>
            <w:r>
              <w:rPr>
                <w:rFonts w:hint="eastAsia"/>
                <w:sz w:val="28"/>
                <w:szCs w:val="28"/>
              </w:rPr>
              <w:t>（三家</w:t>
            </w:r>
            <w:r>
              <w:rPr>
                <w:sz w:val="28"/>
                <w:szCs w:val="28"/>
              </w:rPr>
              <w:t>或三家以上</w:t>
            </w:r>
            <w:r>
              <w:rPr>
                <w:rFonts w:hint="eastAsia"/>
                <w:sz w:val="28"/>
                <w:szCs w:val="28"/>
              </w:rPr>
              <w:t>）</w:t>
            </w:r>
          </w:p>
        </w:tc>
        <w:tc>
          <w:tcPr>
            <w:tcW w:w="2725" w:type="dxa"/>
            <w:gridSpan w:val="2"/>
            <w:vAlign w:val="center"/>
          </w:tcPr>
          <w:p w:rsidR="009D5FD9" w:rsidRPr="00FF5175" w:rsidRDefault="009D5FD9">
            <w:pPr>
              <w:jc w:val="center"/>
              <w:rPr>
                <w:sz w:val="28"/>
                <w:szCs w:val="28"/>
              </w:rPr>
            </w:pPr>
          </w:p>
        </w:tc>
        <w:tc>
          <w:tcPr>
            <w:tcW w:w="3367" w:type="dxa"/>
            <w:gridSpan w:val="3"/>
            <w:vAlign w:val="center"/>
          </w:tcPr>
          <w:p w:rsidR="009D5FD9" w:rsidRDefault="009D5FD9">
            <w:pPr>
              <w:spacing w:line="320" w:lineRule="exact"/>
              <w:jc w:val="center"/>
              <w:rPr>
                <w:sz w:val="28"/>
                <w:szCs w:val="28"/>
              </w:rPr>
            </w:pPr>
          </w:p>
        </w:tc>
      </w:tr>
      <w:tr w:rsidR="009D5FD9">
        <w:trPr>
          <w:trHeight w:val="482"/>
        </w:trPr>
        <w:tc>
          <w:tcPr>
            <w:tcW w:w="2628" w:type="dxa"/>
            <w:vMerge/>
          </w:tcPr>
          <w:p w:rsidR="009D5FD9" w:rsidRDefault="009D5FD9">
            <w:pPr>
              <w:jc w:val="center"/>
              <w:rPr>
                <w:sz w:val="28"/>
                <w:szCs w:val="28"/>
              </w:rPr>
            </w:pPr>
          </w:p>
        </w:tc>
        <w:tc>
          <w:tcPr>
            <w:tcW w:w="2725" w:type="dxa"/>
            <w:gridSpan w:val="2"/>
            <w:vAlign w:val="center"/>
          </w:tcPr>
          <w:p w:rsidR="009D5FD9" w:rsidRDefault="009D5FD9">
            <w:pPr>
              <w:jc w:val="center"/>
              <w:rPr>
                <w:sz w:val="28"/>
                <w:szCs w:val="28"/>
              </w:rPr>
            </w:pPr>
          </w:p>
        </w:tc>
        <w:tc>
          <w:tcPr>
            <w:tcW w:w="3367" w:type="dxa"/>
            <w:gridSpan w:val="3"/>
            <w:vAlign w:val="center"/>
          </w:tcPr>
          <w:p w:rsidR="009D5FD9" w:rsidRDefault="009D5FD9">
            <w:pPr>
              <w:spacing w:line="320" w:lineRule="exact"/>
              <w:jc w:val="center"/>
              <w:rPr>
                <w:sz w:val="28"/>
                <w:szCs w:val="28"/>
              </w:rPr>
            </w:pPr>
          </w:p>
        </w:tc>
      </w:tr>
      <w:tr w:rsidR="009D5FD9">
        <w:trPr>
          <w:trHeight w:val="152"/>
        </w:trPr>
        <w:tc>
          <w:tcPr>
            <w:tcW w:w="2628" w:type="dxa"/>
          </w:tcPr>
          <w:p w:rsidR="009D5FD9" w:rsidRDefault="000807BF">
            <w:pPr>
              <w:jc w:val="center"/>
              <w:rPr>
                <w:sz w:val="28"/>
                <w:szCs w:val="28"/>
              </w:rPr>
            </w:pPr>
            <w:bookmarkStart w:id="0" w:name="_GoBack"/>
            <w:bookmarkEnd w:id="0"/>
            <w:r>
              <w:rPr>
                <w:rFonts w:hint="eastAsia"/>
                <w:sz w:val="28"/>
                <w:szCs w:val="28"/>
              </w:rPr>
              <w:t>科室是否有该设备</w:t>
            </w:r>
          </w:p>
        </w:tc>
        <w:tc>
          <w:tcPr>
            <w:tcW w:w="1403" w:type="dxa"/>
            <w:vAlign w:val="center"/>
          </w:tcPr>
          <w:p w:rsidR="009D5FD9" w:rsidRDefault="000807BF">
            <w:pPr>
              <w:jc w:val="center"/>
              <w:rPr>
                <w:sz w:val="28"/>
                <w:szCs w:val="28"/>
              </w:rPr>
            </w:pPr>
            <w:r>
              <w:rPr>
                <w:rFonts w:hint="eastAsia"/>
                <w:sz w:val="28"/>
                <w:szCs w:val="28"/>
              </w:rPr>
              <w:t>无</w:t>
            </w:r>
          </w:p>
        </w:tc>
        <w:tc>
          <w:tcPr>
            <w:tcW w:w="2853" w:type="dxa"/>
            <w:gridSpan w:val="3"/>
            <w:vAlign w:val="center"/>
          </w:tcPr>
          <w:p w:rsidR="009D5FD9" w:rsidRDefault="000807BF">
            <w:pPr>
              <w:jc w:val="center"/>
              <w:rPr>
                <w:sz w:val="28"/>
                <w:szCs w:val="28"/>
              </w:rPr>
            </w:pPr>
            <w:r>
              <w:rPr>
                <w:rFonts w:hint="eastAsia"/>
                <w:sz w:val="28"/>
                <w:szCs w:val="28"/>
              </w:rPr>
              <w:t>是否有专机专用耗材</w:t>
            </w:r>
          </w:p>
        </w:tc>
        <w:tc>
          <w:tcPr>
            <w:tcW w:w="1836" w:type="dxa"/>
            <w:vAlign w:val="center"/>
          </w:tcPr>
          <w:p w:rsidR="009D5FD9" w:rsidRDefault="000807BF">
            <w:pPr>
              <w:spacing w:line="320" w:lineRule="exact"/>
              <w:jc w:val="center"/>
              <w:rPr>
                <w:sz w:val="28"/>
                <w:szCs w:val="28"/>
              </w:rPr>
            </w:pPr>
            <w:r>
              <w:rPr>
                <w:rFonts w:hint="eastAsia"/>
                <w:sz w:val="28"/>
                <w:szCs w:val="28"/>
              </w:rPr>
              <w:t>否</w:t>
            </w:r>
          </w:p>
        </w:tc>
      </w:tr>
      <w:tr w:rsidR="009D5FD9">
        <w:trPr>
          <w:trHeight w:val="3573"/>
        </w:trPr>
        <w:tc>
          <w:tcPr>
            <w:tcW w:w="2628" w:type="dxa"/>
            <w:vAlign w:val="center"/>
          </w:tcPr>
          <w:p w:rsidR="009D5FD9" w:rsidRDefault="000807BF">
            <w:pPr>
              <w:jc w:val="center"/>
              <w:rPr>
                <w:sz w:val="28"/>
                <w:szCs w:val="28"/>
              </w:rPr>
            </w:pPr>
            <w:r>
              <w:rPr>
                <w:rFonts w:hint="eastAsia"/>
                <w:sz w:val="28"/>
                <w:szCs w:val="28"/>
              </w:rPr>
              <w:t>设备需要满足功能要求</w:t>
            </w:r>
          </w:p>
          <w:p w:rsidR="009D5FD9" w:rsidRDefault="000807BF">
            <w:pPr>
              <w:jc w:val="center"/>
              <w:rPr>
                <w:sz w:val="28"/>
                <w:szCs w:val="28"/>
              </w:rPr>
            </w:pPr>
            <w:r>
              <w:rPr>
                <w:rFonts w:hint="eastAsia"/>
                <w:sz w:val="28"/>
                <w:szCs w:val="28"/>
              </w:rPr>
              <w:t>(</w:t>
            </w:r>
            <w:r>
              <w:rPr>
                <w:rFonts w:hint="eastAsia"/>
                <w:sz w:val="28"/>
                <w:szCs w:val="28"/>
              </w:rPr>
              <w:t>条目式</w:t>
            </w:r>
            <w:r>
              <w:rPr>
                <w:rFonts w:hint="eastAsia"/>
                <w:sz w:val="28"/>
                <w:szCs w:val="28"/>
              </w:rPr>
              <w:t>)</w:t>
            </w:r>
          </w:p>
        </w:tc>
        <w:tc>
          <w:tcPr>
            <w:tcW w:w="6092" w:type="dxa"/>
            <w:gridSpan w:val="5"/>
          </w:tcPr>
          <w:p w:rsidR="009D5FD9" w:rsidRDefault="000807BF">
            <w:pPr>
              <w:numPr>
                <w:ilvl w:val="0"/>
                <w:numId w:val="1"/>
              </w:numPr>
              <w:spacing w:line="360" w:lineRule="auto"/>
              <w:rPr>
                <w:rFonts w:ascii="宋体" w:hAnsi="宋体" w:cs="宋体"/>
                <w:szCs w:val="21"/>
              </w:rPr>
            </w:pPr>
            <w:r>
              <w:rPr>
                <w:rFonts w:ascii="宋体" w:hAnsi="宋体" w:cs="宋体" w:hint="eastAsia"/>
                <w:szCs w:val="21"/>
              </w:rPr>
              <w:t>功能要求：</w:t>
            </w:r>
          </w:p>
          <w:p w:rsidR="009D5FD9" w:rsidRDefault="000807BF">
            <w:pPr>
              <w:numPr>
                <w:ilvl w:val="0"/>
                <w:numId w:val="2"/>
              </w:numPr>
              <w:spacing w:line="360" w:lineRule="auto"/>
              <w:rPr>
                <w:rFonts w:ascii="宋体" w:hAnsi="宋体" w:cs="宋体"/>
                <w:szCs w:val="21"/>
              </w:rPr>
            </w:pPr>
            <w:r>
              <w:rPr>
                <w:rFonts w:ascii="宋体" w:hAnsi="宋体" w:cs="宋体" w:hint="eastAsia"/>
                <w:szCs w:val="21"/>
              </w:rPr>
              <w:t>功能概述：具有常规脑电图、视频脑电图、特殊脑电图、脑电地形图等功能；</w:t>
            </w:r>
          </w:p>
          <w:p w:rsidR="009D5FD9" w:rsidRDefault="000807BF">
            <w:pPr>
              <w:numPr>
                <w:ilvl w:val="0"/>
                <w:numId w:val="2"/>
              </w:numPr>
              <w:spacing w:line="360" w:lineRule="auto"/>
              <w:rPr>
                <w:rFonts w:ascii="宋体" w:hAnsi="宋体" w:cs="宋体"/>
                <w:szCs w:val="21"/>
              </w:rPr>
            </w:pPr>
            <w:r>
              <w:rPr>
                <w:rFonts w:ascii="宋体" w:hAnsi="宋体" w:cs="宋体" w:hint="eastAsia"/>
                <w:szCs w:val="21"/>
              </w:rPr>
              <w:t>通道配置：24通道，含2导蝶骨电极，</w:t>
            </w:r>
            <w:r>
              <w:rPr>
                <w:rFonts w:ascii="宋体" w:hAnsi="宋体" w:cs="宋体" w:hint="eastAsia"/>
                <w:color w:val="000000"/>
                <w:szCs w:val="21"/>
              </w:rPr>
              <w:t>以及REF、GND接地等</w:t>
            </w:r>
            <w:r>
              <w:rPr>
                <w:rFonts w:ascii="宋体" w:hAnsi="宋体" w:cs="宋体" w:hint="eastAsia"/>
                <w:szCs w:val="21"/>
              </w:rPr>
              <w:t xml:space="preserve">； </w:t>
            </w:r>
          </w:p>
          <w:p w:rsidR="009D5FD9" w:rsidRDefault="000807BF">
            <w:pPr>
              <w:numPr>
                <w:ilvl w:val="0"/>
                <w:numId w:val="2"/>
              </w:numPr>
              <w:spacing w:line="360" w:lineRule="auto"/>
              <w:rPr>
                <w:rFonts w:ascii="宋体" w:hAnsi="宋体" w:cs="宋体"/>
                <w:szCs w:val="21"/>
              </w:rPr>
            </w:pPr>
            <w:r>
              <w:rPr>
                <w:rFonts w:ascii="宋体" w:hAnsi="宋体" w:cs="宋体" w:hint="eastAsia"/>
                <w:szCs w:val="21"/>
              </w:rPr>
              <w:t>阻抗测试：具有头皮阻抗测试功能，医生可通过观察脑电盒上阻抗测试指示灯的红绿变化直接在不打开软件的情况下就能连接病人头上电极是否佩戴合适</w:t>
            </w:r>
          </w:p>
          <w:p w:rsidR="009D5FD9" w:rsidRDefault="000807BF">
            <w:pPr>
              <w:numPr>
                <w:ilvl w:val="0"/>
                <w:numId w:val="2"/>
              </w:numPr>
              <w:spacing w:line="360" w:lineRule="auto"/>
              <w:rPr>
                <w:rFonts w:ascii="宋体" w:hAnsi="宋体" w:cs="宋体"/>
                <w:szCs w:val="21"/>
              </w:rPr>
            </w:pPr>
            <w:r>
              <w:rPr>
                <w:rFonts w:ascii="宋体" w:hAnsi="宋体" w:cs="宋体" w:hint="eastAsia"/>
                <w:szCs w:val="21"/>
              </w:rPr>
              <w:t>传输方式：采用光纤传输功能，数据传输速率快、稳定、安全</w:t>
            </w:r>
          </w:p>
          <w:p w:rsidR="009D5FD9" w:rsidRDefault="000807BF">
            <w:pPr>
              <w:numPr>
                <w:ilvl w:val="0"/>
                <w:numId w:val="2"/>
              </w:numPr>
              <w:spacing w:line="360" w:lineRule="auto"/>
              <w:rPr>
                <w:rFonts w:ascii="宋体" w:hAnsi="宋体" w:cs="宋体"/>
                <w:szCs w:val="21"/>
              </w:rPr>
            </w:pPr>
            <w:r>
              <w:rPr>
                <w:rFonts w:ascii="宋体" w:hAnsi="宋体" w:cs="宋体" w:hint="eastAsia"/>
                <w:szCs w:val="21"/>
              </w:rPr>
              <w:t>导联编辑：支持单极、双极、平均、自定义任意导联模式的编辑，满足医生不同的检查方式</w:t>
            </w:r>
          </w:p>
          <w:p w:rsidR="009D5FD9" w:rsidRDefault="000807BF">
            <w:pPr>
              <w:numPr>
                <w:ilvl w:val="0"/>
                <w:numId w:val="2"/>
              </w:numPr>
              <w:spacing w:line="360" w:lineRule="auto"/>
              <w:rPr>
                <w:rFonts w:ascii="宋体" w:hAnsi="宋体" w:cs="宋体"/>
                <w:szCs w:val="21"/>
              </w:rPr>
            </w:pPr>
            <w:r>
              <w:rPr>
                <w:rFonts w:ascii="宋体" w:hAnsi="宋体" w:cs="宋体" w:hint="eastAsia"/>
                <w:szCs w:val="21"/>
              </w:rPr>
              <w:t>测量：具有快捷测量、局部波形放大测量、比例尺测量等多种测量功能</w:t>
            </w:r>
          </w:p>
          <w:p w:rsidR="009D5FD9" w:rsidRDefault="000807BF">
            <w:pPr>
              <w:numPr>
                <w:ilvl w:val="0"/>
                <w:numId w:val="2"/>
              </w:numPr>
              <w:spacing w:line="360" w:lineRule="auto"/>
              <w:rPr>
                <w:rFonts w:ascii="宋体" w:hAnsi="宋体" w:cs="宋体"/>
                <w:szCs w:val="21"/>
              </w:rPr>
            </w:pPr>
            <w:r>
              <w:rPr>
                <w:rFonts w:ascii="宋体" w:hAnsi="宋体" w:cs="宋体" w:hint="eastAsia"/>
                <w:szCs w:val="21"/>
              </w:rPr>
              <w:t>棘波分析：具备棘波分析功能，可自动识别并标记出癫痫病理波，方便医生判断</w:t>
            </w:r>
          </w:p>
          <w:p w:rsidR="009D5FD9" w:rsidRDefault="000807BF">
            <w:pPr>
              <w:numPr>
                <w:ilvl w:val="0"/>
                <w:numId w:val="2"/>
              </w:numPr>
              <w:spacing w:line="360" w:lineRule="auto"/>
              <w:rPr>
                <w:rFonts w:ascii="宋体" w:hAnsi="宋体" w:cs="宋体"/>
                <w:szCs w:val="21"/>
              </w:rPr>
            </w:pPr>
            <w:r>
              <w:rPr>
                <w:rFonts w:ascii="宋体" w:hAnsi="宋体" w:cs="宋体" w:hint="eastAsia"/>
                <w:szCs w:val="21"/>
              </w:rPr>
              <w:t>地形图分析：可对任意病例数据进行地形图分析并显示成三维地形图，可直观的了解脑区中的异常放电状况</w:t>
            </w:r>
          </w:p>
          <w:p w:rsidR="009D5FD9" w:rsidRDefault="000807BF">
            <w:pPr>
              <w:numPr>
                <w:ilvl w:val="0"/>
                <w:numId w:val="2"/>
              </w:numPr>
              <w:spacing w:line="360" w:lineRule="auto"/>
              <w:rPr>
                <w:rFonts w:ascii="宋体" w:hAnsi="宋体" w:cs="宋体"/>
                <w:szCs w:val="21"/>
              </w:rPr>
            </w:pPr>
            <w:r>
              <w:rPr>
                <w:rFonts w:ascii="宋体" w:hAnsi="宋体" w:cs="宋体" w:hint="eastAsia"/>
                <w:szCs w:val="21"/>
              </w:rPr>
              <w:t>地形图能量图谱：具备将地形图图谱转换成曲线图、百分比图、直方图、数字地形图等能量频谱，便于医生量化分析脑功能的变化情况，有利于数据分析及科研</w:t>
            </w:r>
          </w:p>
          <w:p w:rsidR="009D5FD9" w:rsidRDefault="000807BF">
            <w:pPr>
              <w:numPr>
                <w:ilvl w:val="0"/>
                <w:numId w:val="2"/>
              </w:numPr>
              <w:spacing w:line="360" w:lineRule="auto"/>
              <w:rPr>
                <w:rFonts w:ascii="宋体" w:hAnsi="宋体" w:cs="宋体"/>
                <w:szCs w:val="21"/>
              </w:rPr>
            </w:pPr>
            <w:r>
              <w:rPr>
                <w:rFonts w:ascii="宋体" w:hAnsi="宋体" w:cs="宋体" w:hint="eastAsia"/>
                <w:szCs w:val="21"/>
              </w:rPr>
              <w:t>实时能量频谱定量分析:</w:t>
            </w:r>
            <w:r>
              <w:rPr>
                <w:rFonts w:hint="eastAsia"/>
                <w:szCs w:val="21"/>
              </w:rPr>
              <w:t xml:space="preserve"> </w:t>
            </w:r>
            <w:r>
              <w:rPr>
                <w:rFonts w:ascii="宋体" w:hAnsi="宋体" w:cs="宋体" w:hint="eastAsia"/>
                <w:szCs w:val="21"/>
              </w:rPr>
              <w:t>具备实时能量频谱定量分析功能，包括：能量曲线、相对能量、峰值频率、能量峰</w:t>
            </w:r>
            <w:r>
              <w:rPr>
                <w:rFonts w:ascii="宋体" w:hAnsi="宋体" w:cs="宋体" w:hint="eastAsia"/>
                <w:szCs w:val="21"/>
              </w:rPr>
              <w:lastRenderedPageBreak/>
              <w:t>频、中频指数、边频指数等，通过量化数据反映患者脑功能状态，可直接通过这些能量指数的变化了解患者脑功能活动状况</w:t>
            </w:r>
          </w:p>
          <w:p w:rsidR="009D5FD9" w:rsidRDefault="000807BF">
            <w:pPr>
              <w:numPr>
                <w:ilvl w:val="0"/>
                <w:numId w:val="2"/>
              </w:numPr>
              <w:spacing w:line="288" w:lineRule="auto"/>
              <w:rPr>
                <w:rFonts w:ascii="宋体" w:hAnsi="宋体" w:cs="宋体"/>
                <w:szCs w:val="21"/>
              </w:rPr>
            </w:pPr>
            <w:r>
              <w:rPr>
                <w:rFonts w:ascii="宋体" w:hAnsi="宋体" w:cs="宋体" w:hint="eastAsia"/>
                <w:szCs w:val="21"/>
              </w:rPr>
              <w:t>所有脑电病例支持国际EDF标准数据格式转化功能，方便后期的数据分析和科研；</w:t>
            </w:r>
          </w:p>
          <w:p w:rsidR="009D5FD9" w:rsidRDefault="000807BF">
            <w:pPr>
              <w:numPr>
                <w:ilvl w:val="0"/>
                <w:numId w:val="2"/>
              </w:numPr>
              <w:spacing w:line="288" w:lineRule="auto"/>
              <w:rPr>
                <w:rFonts w:ascii="宋体" w:hAnsi="宋体" w:cs="宋体"/>
                <w:szCs w:val="21"/>
              </w:rPr>
            </w:pPr>
            <w:r>
              <w:rPr>
                <w:rFonts w:ascii="宋体" w:hAnsi="宋体" w:cs="宋体" w:hint="eastAsia"/>
                <w:szCs w:val="21"/>
              </w:rPr>
              <w:t>视频控制：配备视频摄像的视频脑电检测功能，直接通过快捷操作台控制视频，对视频角度、远近等进行遥控；</w:t>
            </w:r>
          </w:p>
          <w:p w:rsidR="009D5FD9" w:rsidRDefault="000807BF">
            <w:pPr>
              <w:numPr>
                <w:ilvl w:val="0"/>
                <w:numId w:val="2"/>
              </w:numPr>
              <w:spacing w:line="288" w:lineRule="auto"/>
              <w:rPr>
                <w:rFonts w:ascii="宋体" w:hAnsi="宋体" w:cs="宋体"/>
                <w:szCs w:val="21"/>
              </w:rPr>
            </w:pPr>
            <w:r>
              <w:rPr>
                <w:rFonts w:ascii="宋体" w:hAnsi="宋体" w:cs="宋体" w:hint="eastAsia"/>
                <w:szCs w:val="21"/>
              </w:rPr>
              <w:t>视频同步：</w:t>
            </w:r>
            <w:proofErr w:type="gramStart"/>
            <w:r>
              <w:rPr>
                <w:rFonts w:ascii="宋体" w:hAnsi="宋体" w:cs="宋体" w:hint="eastAsia"/>
                <w:szCs w:val="21"/>
              </w:rPr>
              <w:t>帧</w:t>
            </w:r>
            <w:proofErr w:type="gramEnd"/>
            <w:r>
              <w:rPr>
                <w:rFonts w:ascii="宋体" w:hAnsi="宋体" w:cs="宋体" w:hint="eastAsia"/>
                <w:szCs w:val="21"/>
              </w:rPr>
              <w:t>同步视频脑电采集，回放，编辑；</w:t>
            </w:r>
          </w:p>
          <w:p w:rsidR="009D5FD9" w:rsidRDefault="000807BF">
            <w:pPr>
              <w:numPr>
                <w:ilvl w:val="0"/>
                <w:numId w:val="2"/>
              </w:numPr>
              <w:spacing w:line="288" w:lineRule="auto"/>
              <w:rPr>
                <w:rFonts w:ascii="宋体" w:hAnsi="宋体" w:cs="宋体"/>
                <w:szCs w:val="21"/>
              </w:rPr>
            </w:pPr>
            <w:r>
              <w:rPr>
                <w:rFonts w:ascii="宋体" w:hAnsi="宋体" w:cs="宋体" w:hint="eastAsia"/>
                <w:szCs w:val="21"/>
              </w:rPr>
              <w:t>红外监测：具备红外监测功能，确保晚上关灯后患者动作清晰摄录</w:t>
            </w:r>
          </w:p>
          <w:p w:rsidR="009D5FD9" w:rsidRDefault="000807BF">
            <w:pPr>
              <w:numPr>
                <w:ilvl w:val="0"/>
                <w:numId w:val="2"/>
              </w:numPr>
              <w:spacing w:line="288" w:lineRule="auto"/>
              <w:rPr>
                <w:rFonts w:ascii="宋体" w:hAnsi="宋体" w:cs="宋体"/>
                <w:szCs w:val="21"/>
              </w:rPr>
            </w:pPr>
            <w:r>
              <w:rPr>
                <w:rFonts w:ascii="宋体" w:hAnsi="宋体" w:cs="宋体" w:hint="eastAsia"/>
                <w:color w:val="000000"/>
                <w:szCs w:val="21"/>
              </w:rPr>
              <w:t>闪光刺激器：LED光源，可预置多种刺激模板，可自定义设置刺激模式。</w:t>
            </w:r>
          </w:p>
          <w:p w:rsidR="009D5FD9" w:rsidRDefault="000807BF">
            <w:pPr>
              <w:numPr>
                <w:ilvl w:val="0"/>
                <w:numId w:val="1"/>
              </w:numPr>
              <w:spacing w:line="360" w:lineRule="auto"/>
              <w:rPr>
                <w:rFonts w:ascii="宋体" w:hAnsi="宋体" w:cs="宋体"/>
                <w:szCs w:val="21"/>
              </w:rPr>
            </w:pPr>
            <w:r>
              <w:rPr>
                <w:rFonts w:ascii="宋体" w:hAnsi="宋体" w:cs="宋体" w:hint="eastAsia"/>
                <w:szCs w:val="21"/>
              </w:rPr>
              <w:t>技术规格要求:</w:t>
            </w:r>
          </w:p>
          <w:p w:rsidR="009D5FD9" w:rsidRDefault="000807BF">
            <w:pPr>
              <w:numPr>
                <w:ilvl w:val="0"/>
                <w:numId w:val="3"/>
              </w:numPr>
              <w:spacing w:line="360" w:lineRule="auto"/>
              <w:rPr>
                <w:rFonts w:ascii="宋体" w:hAnsi="宋体" w:cs="宋体"/>
                <w:szCs w:val="21"/>
              </w:rPr>
            </w:pPr>
            <w:r>
              <w:rPr>
                <w:rFonts w:ascii="宋体" w:hAnsi="宋体" w:cs="宋体" w:hint="eastAsia"/>
                <w:szCs w:val="21"/>
              </w:rPr>
              <w:t>噪声电平:≤0.4μ</w:t>
            </w:r>
            <w:proofErr w:type="spellStart"/>
            <w:r>
              <w:rPr>
                <w:rFonts w:ascii="宋体" w:hAnsi="宋体" w:cs="宋体" w:hint="eastAsia"/>
                <w:szCs w:val="21"/>
              </w:rPr>
              <w:t>Vrms</w:t>
            </w:r>
            <w:proofErr w:type="spellEnd"/>
            <w:r>
              <w:rPr>
                <w:rFonts w:hint="eastAsia"/>
                <w:szCs w:val="21"/>
              </w:rPr>
              <w:t xml:space="preserve"> </w:t>
            </w:r>
          </w:p>
          <w:p w:rsidR="009D5FD9" w:rsidRDefault="000807BF">
            <w:pPr>
              <w:numPr>
                <w:ilvl w:val="0"/>
                <w:numId w:val="3"/>
              </w:numPr>
              <w:spacing w:line="360" w:lineRule="auto"/>
              <w:rPr>
                <w:rFonts w:ascii="宋体" w:hAnsi="宋体" w:cs="宋体"/>
                <w:szCs w:val="21"/>
              </w:rPr>
            </w:pPr>
            <w:r>
              <w:rPr>
                <w:rFonts w:ascii="宋体" w:hAnsi="宋体" w:cs="宋体" w:hint="eastAsia"/>
                <w:szCs w:val="21"/>
              </w:rPr>
              <w:t>输入端短路，0.5Hz~30Hz时</w:t>
            </w:r>
          </w:p>
          <w:p w:rsidR="009D5FD9" w:rsidRDefault="000807BF">
            <w:pPr>
              <w:numPr>
                <w:ilvl w:val="0"/>
                <w:numId w:val="3"/>
              </w:numPr>
              <w:spacing w:line="360" w:lineRule="auto"/>
              <w:rPr>
                <w:rFonts w:ascii="宋体" w:hAnsi="宋体" w:cs="宋体"/>
                <w:szCs w:val="21"/>
              </w:rPr>
            </w:pPr>
            <w:r>
              <w:rPr>
                <w:rFonts w:ascii="宋体" w:hAnsi="宋体" w:cs="宋体" w:hint="eastAsia"/>
                <w:szCs w:val="21"/>
              </w:rPr>
              <w:t>共模抑制比:</w:t>
            </w:r>
            <w:r>
              <w:rPr>
                <w:rFonts w:hint="eastAsia"/>
                <w:szCs w:val="21"/>
              </w:rPr>
              <w:t xml:space="preserve"> </w:t>
            </w:r>
            <w:r>
              <w:rPr>
                <w:rFonts w:ascii="宋体" w:hAnsi="宋体" w:cs="宋体" w:hint="eastAsia"/>
                <w:szCs w:val="21"/>
              </w:rPr>
              <w:t>≥110dB</w:t>
            </w:r>
          </w:p>
          <w:p w:rsidR="009D5FD9" w:rsidRDefault="000807BF">
            <w:pPr>
              <w:numPr>
                <w:ilvl w:val="0"/>
                <w:numId w:val="3"/>
              </w:numPr>
              <w:spacing w:line="360" w:lineRule="auto"/>
              <w:rPr>
                <w:rFonts w:ascii="宋体" w:hAnsi="宋体" w:cs="宋体"/>
                <w:szCs w:val="21"/>
              </w:rPr>
            </w:pPr>
            <w:r>
              <w:rPr>
                <w:rFonts w:ascii="宋体" w:hAnsi="宋体" w:cs="宋体" w:hint="eastAsia"/>
                <w:szCs w:val="21"/>
              </w:rPr>
              <w:t>幅频特性:</w:t>
            </w:r>
            <w:r>
              <w:rPr>
                <w:rFonts w:hint="eastAsia"/>
                <w:szCs w:val="21"/>
              </w:rPr>
              <w:t xml:space="preserve"> </w:t>
            </w:r>
            <w:r>
              <w:rPr>
                <w:rFonts w:ascii="宋体" w:hAnsi="宋体" w:cs="宋体" w:hint="eastAsia"/>
                <w:szCs w:val="21"/>
              </w:rPr>
              <w:t>0.5Hz～100Hz  -30% ≤误差≤+5%</w:t>
            </w:r>
          </w:p>
          <w:p w:rsidR="009D5FD9" w:rsidRDefault="000807BF">
            <w:pPr>
              <w:numPr>
                <w:ilvl w:val="0"/>
                <w:numId w:val="3"/>
              </w:numPr>
              <w:spacing w:line="360" w:lineRule="auto"/>
              <w:rPr>
                <w:rFonts w:ascii="宋体" w:hAnsi="宋体" w:cs="宋体"/>
                <w:szCs w:val="21"/>
              </w:rPr>
            </w:pPr>
            <w:r>
              <w:rPr>
                <w:rFonts w:ascii="宋体" w:hAnsi="宋体" w:cs="宋体" w:hint="eastAsia"/>
                <w:szCs w:val="21"/>
              </w:rPr>
              <w:t>耐极化电压:</w:t>
            </w:r>
            <w:r>
              <w:rPr>
                <w:rFonts w:hint="eastAsia"/>
                <w:szCs w:val="21"/>
              </w:rPr>
              <w:t xml:space="preserve"> </w:t>
            </w:r>
            <w:r>
              <w:rPr>
                <w:rFonts w:ascii="宋体" w:hAnsi="宋体" w:cs="宋体" w:hint="eastAsia"/>
                <w:szCs w:val="21"/>
              </w:rPr>
              <w:t>加±300mV的直流极化电压，灵敏度变化不超过±5%</w:t>
            </w:r>
          </w:p>
          <w:p w:rsidR="009D5FD9" w:rsidRDefault="000807BF">
            <w:pPr>
              <w:numPr>
                <w:ilvl w:val="0"/>
                <w:numId w:val="3"/>
              </w:numPr>
              <w:spacing w:line="360" w:lineRule="auto"/>
              <w:rPr>
                <w:rFonts w:ascii="宋体" w:hAnsi="宋体" w:cs="宋体"/>
                <w:szCs w:val="21"/>
              </w:rPr>
            </w:pPr>
            <w:r>
              <w:rPr>
                <w:rFonts w:ascii="宋体" w:hAnsi="宋体" w:cs="宋体" w:hint="eastAsia"/>
                <w:szCs w:val="21"/>
              </w:rPr>
              <w:t>输入阻抗:</w:t>
            </w:r>
            <w:r>
              <w:rPr>
                <w:rFonts w:hint="eastAsia"/>
                <w:szCs w:val="21"/>
              </w:rPr>
              <w:t xml:space="preserve"> </w:t>
            </w:r>
            <w:r>
              <w:rPr>
                <w:rFonts w:ascii="宋体" w:hAnsi="宋体" w:cs="宋体" w:hint="eastAsia"/>
                <w:szCs w:val="21"/>
              </w:rPr>
              <w:t>不小于10MΩ（差模）；≥1000MΩ（共模）</w:t>
            </w:r>
          </w:p>
          <w:p w:rsidR="009D5FD9" w:rsidRDefault="000807BF">
            <w:pPr>
              <w:numPr>
                <w:ilvl w:val="0"/>
                <w:numId w:val="3"/>
              </w:numPr>
              <w:spacing w:line="360" w:lineRule="auto"/>
              <w:rPr>
                <w:rFonts w:ascii="宋体" w:hAnsi="宋体" w:cs="宋体"/>
                <w:szCs w:val="21"/>
              </w:rPr>
            </w:pPr>
            <w:r>
              <w:rPr>
                <w:rFonts w:ascii="宋体" w:hAnsi="宋体" w:cs="宋体" w:hint="eastAsia"/>
                <w:szCs w:val="21"/>
              </w:rPr>
              <w:t>采样分辨率：</w:t>
            </w:r>
            <w:r>
              <w:rPr>
                <w:rFonts w:ascii="宋体" w:hAnsi="宋体" w:cs="宋体"/>
                <w:szCs w:val="21"/>
              </w:rPr>
              <w:t>16bit</w:t>
            </w:r>
          </w:p>
          <w:p w:rsidR="009D5FD9" w:rsidRDefault="000807BF">
            <w:pPr>
              <w:numPr>
                <w:ilvl w:val="0"/>
                <w:numId w:val="3"/>
              </w:numPr>
              <w:spacing w:line="360" w:lineRule="auto"/>
              <w:rPr>
                <w:rFonts w:ascii="宋体" w:hAnsi="宋体" w:cs="宋体"/>
                <w:szCs w:val="21"/>
              </w:rPr>
            </w:pPr>
            <w:r>
              <w:rPr>
                <w:rFonts w:ascii="宋体" w:hAnsi="宋体" w:cs="宋体" w:hint="eastAsia"/>
                <w:szCs w:val="21"/>
              </w:rPr>
              <w:t>阻抗测试：以具体阻抗阈值显示</w:t>
            </w:r>
          </w:p>
          <w:p w:rsidR="009D5FD9" w:rsidRDefault="000807BF">
            <w:pPr>
              <w:pStyle w:val="a5"/>
              <w:ind w:firstLineChars="0" w:firstLine="0"/>
              <w:rPr>
                <w:sz w:val="28"/>
                <w:szCs w:val="28"/>
              </w:rPr>
            </w:pPr>
            <w:r>
              <w:rPr>
                <w:rFonts w:hint="eastAsia"/>
              </w:rPr>
              <w:t xml:space="preserve">                       </w:t>
            </w:r>
          </w:p>
        </w:tc>
      </w:tr>
      <w:tr w:rsidR="009D5FD9">
        <w:trPr>
          <w:trHeight w:val="3107"/>
        </w:trPr>
        <w:tc>
          <w:tcPr>
            <w:tcW w:w="2628" w:type="dxa"/>
            <w:vAlign w:val="center"/>
          </w:tcPr>
          <w:p w:rsidR="009D5FD9" w:rsidRDefault="000807BF">
            <w:pPr>
              <w:jc w:val="center"/>
              <w:rPr>
                <w:sz w:val="28"/>
                <w:szCs w:val="28"/>
              </w:rPr>
            </w:pPr>
            <w:r>
              <w:rPr>
                <w:rFonts w:hint="eastAsia"/>
                <w:sz w:val="28"/>
                <w:szCs w:val="28"/>
              </w:rPr>
              <w:lastRenderedPageBreak/>
              <w:t>设备配置要求</w:t>
            </w:r>
          </w:p>
          <w:p w:rsidR="009D5FD9" w:rsidRDefault="000807BF">
            <w:pPr>
              <w:jc w:val="center"/>
              <w:rPr>
                <w:sz w:val="28"/>
                <w:szCs w:val="28"/>
              </w:rPr>
            </w:pPr>
            <w:r>
              <w:rPr>
                <w:rFonts w:hint="eastAsia"/>
                <w:sz w:val="28"/>
                <w:szCs w:val="28"/>
              </w:rPr>
              <w:t>（条目式）</w:t>
            </w:r>
          </w:p>
        </w:tc>
        <w:tc>
          <w:tcPr>
            <w:tcW w:w="6092" w:type="dxa"/>
            <w:gridSpan w:val="5"/>
          </w:tcPr>
          <w:p w:rsidR="009D5FD9" w:rsidRDefault="000807BF">
            <w:pPr>
              <w:numPr>
                <w:ilvl w:val="0"/>
                <w:numId w:val="4"/>
              </w:numPr>
              <w:spacing w:line="360" w:lineRule="auto"/>
              <w:rPr>
                <w:rFonts w:ascii="宋体" w:hAnsi="宋体" w:cs="宋体"/>
                <w:szCs w:val="21"/>
              </w:rPr>
            </w:pPr>
            <w:r>
              <w:rPr>
                <w:rFonts w:ascii="宋体" w:hAnsi="宋体" w:cs="宋体" w:hint="eastAsia"/>
                <w:szCs w:val="21"/>
              </w:rPr>
              <w:t>主控计算机 1套</w:t>
            </w:r>
          </w:p>
          <w:p w:rsidR="009D5FD9" w:rsidRDefault="000807BF">
            <w:pPr>
              <w:numPr>
                <w:ilvl w:val="0"/>
                <w:numId w:val="4"/>
              </w:numPr>
              <w:spacing w:line="360" w:lineRule="auto"/>
              <w:rPr>
                <w:rFonts w:ascii="宋体" w:hAnsi="宋体" w:cs="宋体"/>
                <w:szCs w:val="21"/>
              </w:rPr>
            </w:pPr>
            <w:r>
              <w:rPr>
                <w:rFonts w:ascii="宋体" w:hAnsi="宋体" w:cs="宋体" w:hint="eastAsia"/>
                <w:szCs w:val="21"/>
              </w:rPr>
              <w:t>液晶显示器 1台</w:t>
            </w:r>
          </w:p>
          <w:p w:rsidR="009D5FD9" w:rsidRDefault="000807BF">
            <w:pPr>
              <w:numPr>
                <w:ilvl w:val="0"/>
                <w:numId w:val="4"/>
              </w:numPr>
              <w:spacing w:line="360" w:lineRule="auto"/>
              <w:rPr>
                <w:rFonts w:ascii="宋体" w:hAnsi="宋体" w:cs="宋体"/>
                <w:szCs w:val="21"/>
              </w:rPr>
            </w:pPr>
            <w:r>
              <w:rPr>
                <w:rFonts w:ascii="宋体" w:hAnsi="宋体" w:cs="宋体" w:hint="eastAsia"/>
                <w:szCs w:val="21"/>
              </w:rPr>
              <w:t>彩色喷墨打印机1台</w:t>
            </w:r>
          </w:p>
          <w:p w:rsidR="009D5FD9" w:rsidRDefault="000807BF">
            <w:pPr>
              <w:numPr>
                <w:ilvl w:val="0"/>
                <w:numId w:val="4"/>
              </w:numPr>
              <w:spacing w:line="360" w:lineRule="auto"/>
              <w:rPr>
                <w:rFonts w:ascii="宋体" w:hAnsi="宋体" w:cs="宋体"/>
                <w:szCs w:val="21"/>
              </w:rPr>
            </w:pPr>
            <w:r>
              <w:rPr>
                <w:rFonts w:ascii="宋体" w:hAnsi="宋体" w:cs="宋体" w:hint="eastAsia"/>
                <w:szCs w:val="21"/>
              </w:rPr>
              <w:t>专用操作台及文档附件1套</w:t>
            </w:r>
          </w:p>
          <w:p w:rsidR="009D5FD9" w:rsidRDefault="000807BF">
            <w:pPr>
              <w:numPr>
                <w:ilvl w:val="0"/>
                <w:numId w:val="4"/>
              </w:numPr>
              <w:spacing w:line="360" w:lineRule="auto"/>
              <w:rPr>
                <w:rFonts w:ascii="宋体" w:hAnsi="宋体" w:cs="宋体"/>
                <w:szCs w:val="21"/>
              </w:rPr>
            </w:pPr>
            <w:r>
              <w:rPr>
                <w:rFonts w:ascii="宋体" w:hAnsi="宋体" w:cs="宋体" w:hint="eastAsia"/>
                <w:szCs w:val="21"/>
              </w:rPr>
              <w:t>专用电极线系统部分 1套</w:t>
            </w:r>
          </w:p>
          <w:p w:rsidR="009D5FD9" w:rsidRDefault="000807BF">
            <w:pPr>
              <w:numPr>
                <w:ilvl w:val="0"/>
                <w:numId w:val="4"/>
              </w:numPr>
              <w:spacing w:line="360" w:lineRule="auto"/>
              <w:rPr>
                <w:rFonts w:ascii="宋体" w:hAnsi="宋体" w:cs="宋体"/>
                <w:szCs w:val="21"/>
              </w:rPr>
            </w:pPr>
            <w:r>
              <w:rPr>
                <w:rFonts w:ascii="宋体" w:hAnsi="宋体" w:cs="宋体" w:hint="eastAsia"/>
                <w:szCs w:val="21"/>
              </w:rPr>
              <w:t>脑电放大盒 1个</w:t>
            </w:r>
          </w:p>
          <w:p w:rsidR="009D5FD9" w:rsidRDefault="000807BF">
            <w:pPr>
              <w:numPr>
                <w:ilvl w:val="0"/>
                <w:numId w:val="4"/>
              </w:numPr>
              <w:spacing w:line="360" w:lineRule="auto"/>
              <w:rPr>
                <w:rFonts w:ascii="宋体" w:hAnsi="宋体" w:cs="宋体"/>
                <w:szCs w:val="21"/>
              </w:rPr>
            </w:pPr>
            <w:r>
              <w:rPr>
                <w:rFonts w:ascii="宋体" w:hAnsi="宋体" w:cs="宋体" w:hint="eastAsia"/>
                <w:szCs w:val="21"/>
              </w:rPr>
              <w:t>视频系统部份1套</w:t>
            </w:r>
          </w:p>
          <w:p w:rsidR="009D5FD9" w:rsidRDefault="000807BF">
            <w:pPr>
              <w:numPr>
                <w:ilvl w:val="0"/>
                <w:numId w:val="4"/>
              </w:numPr>
              <w:spacing w:line="360" w:lineRule="auto"/>
              <w:rPr>
                <w:rFonts w:ascii="宋体" w:hAnsi="宋体" w:cs="宋体"/>
                <w:szCs w:val="21"/>
              </w:rPr>
            </w:pPr>
            <w:r>
              <w:rPr>
                <w:rFonts w:ascii="宋体" w:hAnsi="宋体" w:cs="宋体" w:hint="eastAsia"/>
                <w:szCs w:val="21"/>
              </w:rPr>
              <w:t>闪光刺激器 1套</w:t>
            </w:r>
          </w:p>
          <w:p w:rsidR="009D5FD9" w:rsidRDefault="009D5FD9">
            <w:pPr>
              <w:pStyle w:val="a5"/>
              <w:ind w:firstLineChars="0" w:firstLine="0"/>
              <w:rPr>
                <w:sz w:val="28"/>
                <w:szCs w:val="28"/>
              </w:rPr>
            </w:pPr>
          </w:p>
        </w:tc>
      </w:tr>
      <w:tr w:rsidR="009D5FD9">
        <w:trPr>
          <w:trHeight w:val="796"/>
        </w:trPr>
        <w:tc>
          <w:tcPr>
            <w:tcW w:w="2628" w:type="dxa"/>
            <w:vAlign w:val="center"/>
          </w:tcPr>
          <w:p w:rsidR="009D5FD9" w:rsidRDefault="000807BF">
            <w:pPr>
              <w:jc w:val="center"/>
              <w:rPr>
                <w:sz w:val="28"/>
                <w:szCs w:val="28"/>
              </w:rPr>
            </w:pPr>
            <w:r>
              <w:rPr>
                <w:rFonts w:hint="eastAsia"/>
                <w:sz w:val="28"/>
                <w:szCs w:val="28"/>
              </w:rPr>
              <w:lastRenderedPageBreak/>
              <w:t>培训要求</w:t>
            </w:r>
          </w:p>
        </w:tc>
        <w:tc>
          <w:tcPr>
            <w:tcW w:w="6092" w:type="dxa"/>
            <w:gridSpan w:val="5"/>
          </w:tcPr>
          <w:p w:rsidR="009D5FD9" w:rsidRDefault="000807BF">
            <w:pPr>
              <w:rPr>
                <w:sz w:val="28"/>
                <w:szCs w:val="28"/>
              </w:rPr>
            </w:pPr>
            <w:r>
              <w:rPr>
                <w:rFonts w:hint="eastAsia"/>
              </w:rPr>
              <w:t>临床终端客户首次现场培训分为前期使用操作培训、电话回访、后期不定期回访。</w:t>
            </w:r>
          </w:p>
        </w:tc>
      </w:tr>
      <w:tr w:rsidR="009D5FD9">
        <w:trPr>
          <w:trHeight w:val="1673"/>
        </w:trPr>
        <w:tc>
          <w:tcPr>
            <w:tcW w:w="2628" w:type="dxa"/>
            <w:vAlign w:val="center"/>
          </w:tcPr>
          <w:p w:rsidR="009D5FD9" w:rsidRDefault="000807BF">
            <w:pPr>
              <w:jc w:val="center"/>
              <w:rPr>
                <w:sz w:val="28"/>
                <w:szCs w:val="28"/>
              </w:rPr>
            </w:pPr>
            <w:r>
              <w:rPr>
                <w:rFonts w:hint="eastAsia"/>
                <w:sz w:val="28"/>
                <w:szCs w:val="28"/>
              </w:rPr>
              <w:t>其它要求</w:t>
            </w:r>
          </w:p>
        </w:tc>
        <w:tc>
          <w:tcPr>
            <w:tcW w:w="6092" w:type="dxa"/>
            <w:gridSpan w:val="5"/>
            <w:vAlign w:val="center"/>
          </w:tcPr>
          <w:p w:rsidR="009D5FD9" w:rsidRDefault="000807BF">
            <w:pPr>
              <w:rPr>
                <w:sz w:val="28"/>
                <w:szCs w:val="28"/>
              </w:rPr>
            </w:pPr>
            <w:r>
              <w:rPr>
                <w:rFonts w:hint="eastAsia"/>
                <w:sz w:val="28"/>
                <w:szCs w:val="28"/>
              </w:rPr>
              <w:t>无</w:t>
            </w:r>
          </w:p>
        </w:tc>
      </w:tr>
      <w:tr w:rsidR="009D5FD9">
        <w:tc>
          <w:tcPr>
            <w:tcW w:w="2628" w:type="dxa"/>
            <w:vAlign w:val="center"/>
          </w:tcPr>
          <w:p w:rsidR="009D5FD9" w:rsidRDefault="000807BF">
            <w:pPr>
              <w:jc w:val="center"/>
              <w:rPr>
                <w:sz w:val="28"/>
                <w:szCs w:val="28"/>
              </w:rPr>
            </w:pPr>
            <w:r>
              <w:rPr>
                <w:rFonts w:hint="eastAsia"/>
                <w:sz w:val="28"/>
                <w:szCs w:val="28"/>
              </w:rPr>
              <w:t>科室管理小组签名</w:t>
            </w:r>
          </w:p>
          <w:p w:rsidR="009D5FD9" w:rsidRDefault="000807BF">
            <w:pPr>
              <w:jc w:val="center"/>
              <w:rPr>
                <w:sz w:val="28"/>
                <w:szCs w:val="28"/>
              </w:rPr>
            </w:pPr>
            <w:r>
              <w:rPr>
                <w:rFonts w:hint="eastAsia"/>
                <w:sz w:val="28"/>
                <w:szCs w:val="28"/>
              </w:rPr>
              <w:t>（</w:t>
            </w:r>
            <w:r>
              <w:rPr>
                <w:rFonts w:hint="eastAsia"/>
                <w:sz w:val="24"/>
                <w:szCs w:val="28"/>
              </w:rPr>
              <w:t>三人或三人以上，必须包含科室负责人）</w:t>
            </w:r>
          </w:p>
        </w:tc>
        <w:tc>
          <w:tcPr>
            <w:tcW w:w="6092" w:type="dxa"/>
            <w:gridSpan w:val="5"/>
          </w:tcPr>
          <w:p w:rsidR="009D5FD9" w:rsidRDefault="009D5FD9">
            <w:pPr>
              <w:rPr>
                <w:sz w:val="28"/>
                <w:szCs w:val="28"/>
              </w:rPr>
            </w:pPr>
          </w:p>
        </w:tc>
      </w:tr>
    </w:tbl>
    <w:p w:rsidR="009D5FD9" w:rsidRDefault="000807BF">
      <w:pPr>
        <w:ind w:firstLineChars="2200" w:firstLine="6160"/>
        <w:rPr>
          <w:sz w:val="28"/>
          <w:szCs w:val="28"/>
        </w:rPr>
      </w:pPr>
      <w:r>
        <w:rPr>
          <w:rFonts w:hint="eastAsia"/>
          <w:sz w:val="28"/>
          <w:szCs w:val="28"/>
        </w:rPr>
        <w:t>2022</w:t>
      </w:r>
      <w:r>
        <w:rPr>
          <w:rFonts w:hint="eastAsia"/>
          <w:sz w:val="28"/>
          <w:szCs w:val="28"/>
        </w:rPr>
        <w:t>年</w:t>
      </w:r>
      <w:r>
        <w:rPr>
          <w:rFonts w:hint="eastAsia"/>
          <w:sz w:val="28"/>
          <w:szCs w:val="28"/>
        </w:rPr>
        <w:t xml:space="preserve"> 03</w:t>
      </w:r>
      <w:r>
        <w:rPr>
          <w:sz w:val="28"/>
          <w:szCs w:val="28"/>
        </w:rPr>
        <w:t xml:space="preserve"> </w:t>
      </w:r>
      <w:r>
        <w:rPr>
          <w:rFonts w:hint="eastAsia"/>
          <w:sz w:val="28"/>
          <w:szCs w:val="28"/>
        </w:rPr>
        <w:t>月</w:t>
      </w:r>
      <w:r>
        <w:rPr>
          <w:rFonts w:hint="eastAsia"/>
          <w:sz w:val="28"/>
          <w:szCs w:val="28"/>
        </w:rPr>
        <w:t xml:space="preserve"> 24</w:t>
      </w:r>
      <w:r>
        <w:rPr>
          <w:sz w:val="28"/>
          <w:szCs w:val="28"/>
        </w:rPr>
        <w:t xml:space="preserve"> </w:t>
      </w:r>
      <w:r>
        <w:rPr>
          <w:rFonts w:hint="eastAsia"/>
          <w:sz w:val="28"/>
          <w:szCs w:val="28"/>
        </w:rPr>
        <w:t>日</w:t>
      </w:r>
    </w:p>
    <w:sectPr w:rsidR="009D5FD9">
      <w:pgSz w:w="11906" w:h="16838"/>
      <w:pgMar w:top="1134" w:right="1588" w:bottom="1134"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125152"/>
    <w:multiLevelType w:val="multilevel"/>
    <w:tmpl w:val="2D125152"/>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2FCB4C52"/>
    <w:multiLevelType w:val="multilevel"/>
    <w:tmpl w:val="2FCB4C52"/>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4FA41736"/>
    <w:multiLevelType w:val="multilevel"/>
    <w:tmpl w:val="4FA41736"/>
    <w:lvl w:ilvl="0">
      <w:start w:val="1"/>
      <w:numFmt w:val="chineseCountingThousand"/>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69441C8D"/>
    <w:multiLevelType w:val="multilevel"/>
    <w:tmpl w:val="69441C8D"/>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A9B"/>
    <w:rsid w:val="00003BC2"/>
    <w:rsid w:val="00047A48"/>
    <w:rsid w:val="000807BF"/>
    <w:rsid w:val="001600C5"/>
    <w:rsid w:val="00164EB4"/>
    <w:rsid w:val="00183C56"/>
    <w:rsid w:val="00283AF2"/>
    <w:rsid w:val="002D1716"/>
    <w:rsid w:val="0033227C"/>
    <w:rsid w:val="00635A9A"/>
    <w:rsid w:val="0072549C"/>
    <w:rsid w:val="00741C72"/>
    <w:rsid w:val="00762704"/>
    <w:rsid w:val="008037EE"/>
    <w:rsid w:val="00841602"/>
    <w:rsid w:val="00871DAD"/>
    <w:rsid w:val="00912644"/>
    <w:rsid w:val="009407B6"/>
    <w:rsid w:val="009A2030"/>
    <w:rsid w:val="009D5FD9"/>
    <w:rsid w:val="00A71FFF"/>
    <w:rsid w:val="00B10A9B"/>
    <w:rsid w:val="00B9161C"/>
    <w:rsid w:val="00BC7BC6"/>
    <w:rsid w:val="00C02CA3"/>
    <w:rsid w:val="00E14136"/>
    <w:rsid w:val="00E169A6"/>
    <w:rsid w:val="00E3193A"/>
    <w:rsid w:val="00EF2025"/>
    <w:rsid w:val="00F30749"/>
    <w:rsid w:val="00FF5175"/>
    <w:rsid w:val="01A615A9"/>
    <w:rsid w:val="021925A2"/>
    <w:rsid w:val="0A73214A"/>
    <w:rsid w:val="187C0391"/>
    <w:rsid w:val="18D47889"/>
    <w:rsid w:val="26B67C04"/>
    <w:rsid w:val="299505F0"/>
    <w:rsid w:val="2B2F50CF"/>
    <w:rsid w:val="30B01E81"/>
    <w:rsid w:val="33E27602"/>
    <w:rsid w:val="3571578D"/>
    <w:rsid w:val="35BC70FA"/>
    <w:rsid w:val="37402372"/>
    <w:rsid w:val="38B777C4"/>
    <w:rsid w:val="38C904AC"/>
    <w:rsid w:val="3AA678E6"/>
    <w:rsid w:val="3DB63249"/>
    <w:rsid w:val="3F2C5EC7"/>
    <w:rsid w:val="436C05A9"/>
    <w:rsid w:val="45F50AFC"/>
    <w:rsid w:val="46A8287B"/>
    <w:rsid w:val="51B41846"/>
    <w:rsid w:val="5476387F"/>
    <w:rsid w:val="59EA5162"/>
    <w:rsid w:val="5DA62BB1"/>
    <w:rsid w:val="61214B0E"/>
    <w:rsid w:val="63E400E6"/>
    <w:rsid w:val="65F832E7"/>
    <w:rsid w:val="669C06FE"/>
    <w:rsid w:val="675208B6"/>
    <w:rsid w:val="706643A1"/>
    <w:rsid w:val="70F40221"/>
    <w:rsid w:val="71DD1FD0"/>
    <w:rsid w:val="74B71229"/>
    <w:rsid w:val="77477EA8"/>
    <w:rsid w:val="7D164E58"/>
    <w:rsid w:val="7D1C2FB9"/>
    <w:rsid w:val="7F0314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0E9DEC0-A16F-4156-8851-D39301EBD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rFonts w:ascii="Times New Roman" w:eastAsia="宋体" w:hAnsi="Times New Roman" w:cs="Times New Roman"/>
      <w:sz w:val="18"/>
      <w:szCs w:val="18"/>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paragraph" w:styleId="a5">
    <w:name w:val="List Paragraph"/>
    <w:basedOn w:val="a"/>
    <w:uiPriority w:val="34"/>
    <w:qFormat/>
    <w:pPr>
      <w:ind w:firstLineChars="200" w:firstLine="42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176</Words>
  <Characters>1009</Characters>
  <Application>Microsoft Office Word</Application>
  <DocSecurity>0</DocSecurity>
  <Lines>8</Lines>
  <Paragraphs>2</Paragraphs>
  <ScaleCrop>false</ScaleCrop>
  <Company>Microsoft</Company>
  <LinksUpToDate>false</LinksUpToDate>
  <CharactersWithSpaces>1183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dc:creator>
  <cp:lastModifiedBy>THTF</cp:lastModifiedBy>
  <cp:revision>8</cp:revision>
  <cp:lastPrinted>2013-10-12T01:54:00Z</cp:lastPrinted>
  <dcterms:created xsi:type="dcterms:W3CDTF">2018-01-24T08:10:00Z</dcterms:created>
  <dcterms:modified xsi:type="dcterms:W3CDTF">2022-03-30T01:21:00Z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B7003D3844704AAE981DACCD19D846A4</vt:lpwstr>
  </property>
</Properties>
</file>