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设备功能和配置需求表</w:t>
      </w:r>
    </w:p>
    <w:tbl>
      <w:tblPr>
        <w:tblStyle w:val="5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308"/>
        <w:gridCol w:w="869"/>
        <w:gridCol w:w="651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 备 名 称</w:t>
            </w:r>
          </w:p>
        </w:tc>
        <w:tc>
          <w:tcPr>
            <w:tcW w:w="23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肌电图</w:t>
            </w:r>
            <w:r>
              <w:rPr>
                <w:rFonts w:hint="eastAsia"/>
                <w:sz w:val="24"/>
                <w:szCs w:val="24"/>
              </w:rPr>
              <w:t>/诱发电位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便携式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0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51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神经功能检测与调控中心（厦门）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4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生产厂家或供应商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（三家或三家以上）</w:t>
            </w:r>
          </w:p>
        </w:tc>
        <w:tc>
          <w:tcPr>
            <w:tcW w:w="3177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</w:t>
            </w:r>
          </w:p>
        </w:tc>
        <w:tc>
          <w:tcPr>
            <w:tcW w:w="3167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94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>
            <w:pPr>
              <w:pStyle w:val="3"/>
              <w:spacing w:before="0" w:after="0" w:line="45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>
            <w:pPr>
              <w:pStyle w:val="2"/>
              <w:spacing w:before="0" w:after="0" w:line="450" w:lineRule="atLeast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设备需要满足功能要求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(条目式)</w:t>
            </w:r>
          </w:p>
        </w:tc>
        <w:tc>
          <w:tcPr>
            <w:tcW w:w="6344" w:type="dxa"/>
            <w:gridSpan w:val="4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1、肌电图类：常规针肌电图（自发电位、运动单位电位、干扰相）、神经传导（含感觉、运动）、F反应、H反射、重复刺激、瞬目反射。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2、诱发电位类：体感诱发电位（含SEP、SSEP 、ESCP和ECG-SEP）、视觉诱发电位（含pattern、google和flash）、听性脑干反应、颅顶慢反应（SVR）、中潜伏期反应（MLR）、40Hz听觉相关电位、耳蜗电图。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3、事件相关电位（含MMN、P300）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4、运动诱发电位（MEP）。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5、可自定义编辑检查项目。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设备配置要求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1、刺激参数：刺激率0.1～100Hz；电刺激强度0～200毫安；电刺激极性双</w:t>
            </w:r>
            <w:r>
              <w:rPr>
                <w:rFonts w:hint="eastAsia"/>
                <w:sz w:val="21"/>
                <w:szCs w:val="21"/>
              </w:rPr>
              <w:t>相</w:t>
            </w:r>
            <w:r>
              <w:rPr>
                <w:sz w:val="21"/>
                <w:szCs w:val="21"/>
              </w:rPr>
              <w:t>波；声刺激Click、Tone音；视觉刺激Pattern和LED。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2、记录参数：通道数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通道；输入阻抗1000MΩ以上；灵敏度：1μV/Div～10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mV/Div范围；共模抑制比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127dB；内部噪声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0.6μVrms。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共模抑制比127dB以上。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3、数据分析功能：A/D转换18bit；采样时间每通道</w:t>
            </w:r>
            <w:r>
              <w:rPr>
                <w:sz w:val="21"/>
                <w:szCs w:val="21"/>
              </w:rPr>
              <w:t>&lt;5μs;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分析时间0.1ms～1s/div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分析时间各通道可独立设定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叠加次数1～9999次自由设定；600秒连续波形，9999条波形保存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具备相加、相减、半波滤波、快速傅里叶变换分析功能</w:t>
            </w:r>
            <w:r>
              <w:rPr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4、系统性能：Windows 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至</w:t>
            </w:r>
            <w:r>
              <w:rPr>
                <w:sz w:val="21"/>
                <w:szCs w:val="21"/>
              </w:rPr>
              <w:t xml:space="preserve">Windows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5、22吋液晶显示器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6、激光打印机。</w:t>
            </w:r>
          </w:p>
          <w:p>
            <w:pPr>
              <w:rPr>
                <w:rFonts w:hint="default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、台式电脑。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8、常规检测附件：</w:t>
            </w:r>
            <w:r>
              <w:rPr>
                <w:rFonts w:hint="eastAsia"/>
                <w:szCs w:val="21"/>
              </w:rPr>
              <w:t>鞍状电刺激器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指环电极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</w:rPr>
              <w:t>圆盘电极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肌电图跳线 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夹式电极地线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接地电极 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移动台车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经颅电刺激桥式电极等。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6344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无需培训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科室管理小组签名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（三人或三人以上）</w:t>
            </w:r>
          </w:p>
        </w:tc>
        <w:tc>
          <w:tcPr>
            <w:tcW w:w="6344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9B"/>
    <w:rsid w:val="000126DA"/>
    <w:rsid w:val="000B6526"/>
    <w:rsid w:val="001B1C4C"/>
    <w:rsid w:val="001F6871"/>
    <w:rsid w:val="002329DE"/>
    <w:rsid w:val="003F6A02"/>
    <w:rsid w:val="00665EF5"/>
    <w:rsid w:val="0073120F"/>
    <w:rsid w:val="007454C4"/>
    <w:rsid w:val="00836B3E"/>
    <w:rsid w:val="008B025B"/>
    <w:rsid w:val="009A2030"/>
    <w:rsid w:val="00AB127E"/>
    <w:rsid w:val="00AE7185"/>
    <w:rsid w:val="00B10A9B"/>
    <w:rsid w:val="00CE7A3C"/>
    <w:rsid w:val="00D227F3"/>
    <w:rsid w:val="00E14136"/>
    <w:rsid w:val="00E169A6"/>
    <w:rsid w:val="08C47915"/>
    <w:rsid w:val="0C5952AF"/>
    <w:rsid w:val="21EB3678"/>
    <w:rsid w:val="33EA2B60"/>
    <w:rsid w:val="3F562F28"/>
    <w:rsid w:val="3F5B0DD9"/>
    <w:rsid w:val="60E3568C"/>
    <w:rsid w:val="670F0C69"/>
    <w:rsid w:val="79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3 Char"/>
    <w:basedOn w:val="7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Pa10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eastAsia="宋体" w:cs="Helvetica"/>
      <w:kern w:val="0"/>
      <w:sz w:val="24"/>
      <w:szCs w:val="24"/>
    </w:rPr>
  </w:style>
  <w:style w:type="paragraph" w:customStyle="1" w:styleId="15">
    <w:name w:val="Pa5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  <w:szCs w:val="24"/>
    </w:rPr>
  </w:style>
  <w:style w:type="paragraph" w:customStyle="1" w:styleId="16">
    <w:name w:val="Pa23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Helvetica" w:hAnsi="Helvetica" w:cs="Helvetic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845</Characters>
  <Lines>5</Lines>
  <Paragraphs>1</Paragraphs>
  <TotalTime>22</TotalTime>
  <ScaleCrop>false</ScaleCrop>
  <LinksUpToDate>false</LinksUpToDate>
  <CharactersWithSpaces>868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2012-03-06T08:35:00Z</dcterms:created>
  <dc:creator>ch</dc:creator>
  <cp:lastModifiedBy>毛六</cp:lastModifiedBy>
  <dcterms:modified xsi:type="dcterms:W3CDTF">2022-04-24T08:01:16Z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2A6039F1DE9F495C9374755FF99E13FC</vt:lpwstr>
  </property>
  <property fmtid="{D5CDD505-2E9C-101B-9397-08002B2CF9AE}" pid="4" name="commondata">
    <vt:lpwstr>eyJoZGlkIjoiYmY2MmFmYWY4NDZkYjQzYWMxYTNhMGE4OGRlN2ZlMWUifQ==</vt:lpwstr>
  </property>
</Properties>
</file>