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血液内科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进修招生简章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一、科室简介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血液内科历史悠久，1955年，由著名血液学家和医学教育家邓长安教授组建血液病房，属内科学科的组成之一，收治普内和血液病患者。华西内科血液专业组于1973年成立，1986年正式建科。2008年被授牌为“四川省卫生厅重点临床专科”，2011年获得“卫生部国家临床重点专科建设项目”，在复旦大学中国最佳临床专科排名、中国医学科学院最佳科技影响力专科排名中均连续保持第七～九名。四川大学华西医院血液内科是国家教育部批准的博士学位、硕士学位授权点，国家卫生部评定的血液专科住院医师培训基地，四川省血液病医疗质控中心。根据疾病特征和医疗需求，血液内科划分为5个临床亚专业，包括红细胞疾病，白血病，骨髓瘤和淋巴瘤，出凝血疾病和造血干细胞移植及免疫细胞治疗。经过60多年的学科建设，华西医院血液内科已发展成为我国西部地区技术力量雄厚、覆盖病种最全的血液专科和最重要的血液病疑难重症诊疗中心，也是西部地区重要的血液病医疗人才国家级培训基地，新技术开发、引进和推广的技术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锦医院血液科成立于2012年5月，与华西医院血液科同质化管理、一体化服务。目前有3个护理单元，87张床位，7个医疗组，5个护理组；拥有12张100级层流病房。可以收治血液科所有亚专业病种，包括红细胞疾病、白血病、骨髓瘤和淋巴瘤、出凝血疾病、造血干细胞移植等，已形成以疑难复杂淋巴瘤、白血病、干细胞移植及细胞治疗为特色的综合性血液病中心。目前有正高职称2人，副高职称1人，高年资主治医师3人，主治医师2人、博士5人、硕士5人、博士生导师2人的高水平人才队伍。每年收治病人2500多人次，门诊服务病人8000多人次。是省内重要的血液病疑难疾病中心之一</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二、进修简介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修方向包括普通血液学、出凝血疾病、血液肿瘤性疾病、造血干细胞移植、CAR-T细胞治疗。各位进修学员在一次报名过程中可根据自己的需求选择其中一项重点进修方向。填表时务必注明进修内容及进修时间。录取之后，进修内容将不能进行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进修报到时间为每年3月和9月，一般在报到时间前1个月完成录取工作。进修学员持录取通知书及时报到，逾期7天未报到视为自动放弃，我科不予接收。</w:t>
      </w:r>
    </w:p>
    <w:tbl>
      <w:tblPr>
        <w:tblStyle w:val="8"/>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2709"/>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进修专业</w:t>
            </w:r>
          </w:p>
        </w:tc>
        <w:tc>
          <w:tcPr>
            <w:tcW w:w="2709"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进修期限</w:t>
            </w:r>
          </w:p>
        </w:tc>
        <w:tc>
          <w:tcPr>
            <w:tcW w:w="313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每期招录人数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普通血液学</w:t>
            </w:r>
          </w:p>
        </w:tc>
        <w:tc>
          <w:tcPr>
            <w:tcW w:w="2709"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血液肿瘤</w:t>
            </w:r>
          </w:p>
        </w:tc>
        <w:tc>
          <w:tcPr>
            <w:tcW w:w="2709"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造血干细胞移植</w:t>
            </w:r>
          </w:p>
        </w:tc>
        <w:tc>
          <w:tcPr>
            <w:tcW w:w="2709"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2人</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三、培养方案</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126"/>
        <w:gridCol w:w="2173"/>
        <w:gridCol w:w="973"/>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进修专业</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学习内容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带教方法</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结业考核方式</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普通血液学</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血液系统疾病诊治</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病房轮转/专题讲座/疑难病案分析/骨髓穿刺活检</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结业笔试/临床操作考核</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掌握贫血及出凝血疾病诊断和治疗，具备初步处理疑难疾病会诊能力。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血液肿瘤</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白血病、淋巴瘤、骨髓瘤、MDS及MPN疾病</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 xml:space="preserve">病房轮转/专题讲座/疑难病案分析/骨髓穿刺/腰椎穿刺注药/流式报告分析 </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结业笔试/临床操作考核</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掌握血液肿瘤诊断处理能力、化学治疗、免疫治疗最新进展，达到血液专科医师初级水平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bCs w:val="0"/>
                <w:color w:val="333333"/>
                <w:kern w:val="0"/>
                <w:sz w:val="28"/>
                <w:szCs w:val="28"/>
              </w:rPr>
              <w:t>造血干细胞移植</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血液疾病干细胞移植适应症、干细胞动员、干细胞移植全程化管理</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层流病房轮转/专题讲座/疑难病案分析/骨髓穿刺/腰椎穿刺注药/流式报告分析</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结业笔试/临床操作考核</w:t>
            </w:r>
          </w:p>
        </w:tc>
        <w:tc>
          <w:tcPr>
            <w:tcW w:w="0" w:type="auto"/>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val="0"/>
                <w:bCs/>
                <w:color w:val="333333"/>
                <w:kern w:val="0"/>
                <w:sz w:val="28"/>
                <w:szCs w:val="28"/>
              </w:rPr>
            </w:pPr>
            <w:r>
              <w:rPr>
                <w:rFonts w:hint="eastAsia" w:ascii="仿宋_GB2312" w:hAnsi="仿宋_GB2312" w:eastAsia="仿宋_GB2312" w:cs="仿宋_GB2312"/>
                <w:b w:val="0"/>
                <w:bCs/>
                <w:color w:val="333333"/>
                <w:kern w:val="0"/>
                <w:sz w:val="28"/>
                <w:szCs w:val="28"/>
              </w:rPr>
              <w:t>初步掌握造血干细胞移植技术</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四、进修学员资质要求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进修普通血液学需</w:t>
      </w:r>
      <w:bookmarkStart w:id="0" w:name="_Hlk170815177"/>
      <w:r>
        <w:rPr>
          <w:rFonts w:hint="eastAsia" w:ascii="仿宋_GB2312" w:hAnsi="仿宋_GB2312" w:eastAsia="仿宋_GB2312" w:cs="仿宋_GB2312"/>
          <w:sz w:val="32"/>
          <w:szCs w:val="32"/>
        </w:rPr>
        <w:t>达到医学院校大专以上毕业</w:t>
      </w:r>
      <w:bookmarkEnd w:id="0"/>
      <w:r>
        <w:rPr>
          <w:rFonts w:hint="eastAsia" w:ascii="仿宋_GB2312" w:hAnsi="仿宋_GB2312" w:eastAsia="仿宋_GB2312" w:cs="仿宋_GB2312"/>
          <w:sz w:val="32"/>
          <w:szCs w:val="32"/>
        </w:rPr>
        <w:t>，进修血液肿瘤及造血干细胞移植需达到医学院校本科以上毕业，具备执业医师资格，至少有1年及1年以上临床工作经验。身体和心理健康，医德医风良好，能够胜任繁重的临床工作，具有团队合作精神，能熟练使用电脑进行办公。</w:t>
      </w:r>
    </w:p>
    <w:p>
      <w:pPr>
        <w:keepNext w:val="0"/>
        <w:keepLines w:val="0"/>
        <w:pageBreakBefore w:val="0"/>
        <w:widowControl/>
        <w:shd w:val="clear" w:color="auto" w:fill="FFFFFF"/>
        <w:kinsoku/>
        <w:wordWrap/>
        <w:overflowPunct/>
        <w:topLinePunct w:val="0"/>
        <w:autoSpaceDE/>
        <w:autoSpaceDN/>
        <w:bidi w:val="0"/>
        <w:adjustRightInd/>
        <w:snapToGrid/>
        <w:spacing w:before="210" w:after="210"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before="210" w:after="210" w:line="560" w:lineRule="exact"/>
        <w:ind w:firstLine="6080" w:firstLineChars="19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血液内科</w:t>
      </w:r>
    </w:p>
    <w:p>
      <w:pPr>
        <w:keepNext w:val="0"/>
        <w:keepLines w:val="0"/>
        <w:pageBreakBefore w:val="0"/>
        <w:widowControl/>
        <w:shd w:val="clear" w:color="auto" w:fill="FFFFFF"/>
        <w:kinsoku/>
        <w:wordWrap/>
        <w:overflowPunct/>
        <w:topLinePunct w:val="0"/>
        <w:autoSpaceDE/>
        <w:autoSpaceDN/>
        <w:bidi w:val="0"/>
        <w:adjustRightInd/>
        <w:snapToGrid/>
        <w:spacing w:before="210" w:after="210" w:line="560" w:lineRule="exact"/>
        <w:ind w:firstLine="5440" w:firstLineChars="1700"/>
        <w:jc w:val="lef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2026年1月</w:t>
      </w:r>
      <w:bookmarkStart w:id="1" w:name="_GoBack"/>
      <w:bookmarkEnd w:id="1"/>
      <w:r>
        <w:rPr>
          <w:rFonts w:hint="eastAsia" w:ascii="仿宋_GB2312" w:hAnsi="仿宋_GB2312" w:eastAsia="仿宋_GB2312" w:cs="仿宋_GB2312"/>
          <w:color w:val="333333"/>
          <w:kern w:val="0"/>
          <w:sz w:val="32"/>
          <w:szCs w:val="32"/>
          <w:lang w:val="en-US" w:eastAsia="zh-CN"/>
        </w:rPr>
        <w:t>15日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03"/>
    <w:rsid w:val="0003123F"/>
    <w:rsid w:val="00061125"/>
    <w:rsid w:val="00085934"/>
    <w:rsid w:val="00085C44"/>
    <w:rsid w:val="000E1C04"/>
    <w:rsid w:val="001044D3"/>
    <w:rsid w:val="001227D5"/>
    <w:rsid w:val="001A420A"/>
    <w:rsid w:val="00213D03"/>
    <w:rsid w:val="00243453"/>
    <w:rsid w:val="002A2E43"/>
    <w:rsid w:val="002D0B67"/>
    <w:rsid w:val="002E5441"/>
    <w:rsid w:val="00331F7F"/>
    <w:rsid w:val="003451E1"/>
    <w:rsid w:val="0037041C"/>
    <w:rsid w:val="003B5E63"/>
    <w:rsid w:val="003B5ED6"/>
    <w:rsid w:val="003B7861"/>
    <w:rsid w:val="003D6825"/>
    <w:rsid w:val="003F4105"/>
    <w:rsid w:val="004D7AC1"/>
    <w:rsid w:val="004F615F"/>
    <w:rsid w:val="004F7D6E"/>
    <w:rsid w:val="00505546"/>
    <w:rsid w:val="00594FC9"/>
    <w:rsid w:val="005A2138"/>
    <w:rsid w:val="005B1AFD"/>
    <w:rsid w:val="005B7900"/>
    <w:rsid w:val="005C3545"/>
    <w:rsid w:val="005D2ACF"/>
    <w:rsid w:val="00610D8C"/>
    <w:rsid w:val="00644AA1"/>
    <w:rsid w:val="00662F90"/>
    <w:rsid w:val="006A1A38"/>
    <w:rsid w:val="006D5A78"/>
    <w:rsid w:val="006E72AF"/>
    <w:rsid w:val="00766A79"/>
    <w:rsid w:val="00767B09"/>
    <w:rsid w:val="00793508"/>
    <w:rsid w:val="007B5EF3"/>
    <w:rsid w:val="007C236D"/>
    <w:rsid w:val="0080202B"/>
    <w:rsid w:val="008358F8"/>
    <w:rsid w:val="00853085"/>
    <w:rsid w:val="008F2C8D"/>
    <w:rsid w:val="009361E3"/>
    <w:rsid w:val="00970D36"/>
    <w:rsid w:val="009F06EE"/>
    <w:rsid w:val="00AE324E"/>
    <w:rsid w:val="00AF5E0B"/>
    <w:rsid w:val="00B406A0"/>
    <w:rsid w:val="00B42D6D"/>
    <w:rsid w:val="00BF57B0"/>
    <w:rsid w:val="00C45351"/>
    <w:rsid w:val="00C61917"/>
    <w:rsid w:val="00C7189B"/>
    <w:rsid w:val="00CB75A7"/>
    <w:rsid w:val="00CC248F"/>
    <w:rsid w:val="00CE0EAA"/>
    <w:rsid w:val="00CE5167"/>
    <w:rsid w:val="00DA430E"/>
    <w:rsid w:val="00E54FB9"/>
    <w:rsid w:val="00E61B7D"/>
    <w:rsid w:val="00E64871"/>
    <w:rsid w:val="00E81C93"/>
    <w:rsid w:val="00E8343A"/>
    <w:rsid w:val="00EC48BA"/>
    <w:rsid w:val="00F074B1"/>
    <w:rsid w:val="00F26441"/>
    <w:rsid w:val="00F60E37"/>
    <w:rsid w:val="00F633AF"/>
    <w:rsid w:val="00F76F29"/>
    <w:rsid w:val="00FD403B"/>
    <w:rsid w:val="349125B0"/>
    <w:rsid w:val="4D92025E"/>
    <w:rsid w:val="5FEC6FF2"/>
    <w:rsid w:val="7AC917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tcPr>
      <w:textDirection w:val="btLr"/>
    </w:tcPr>
  </w:style>
  <w:style w:type="paragraph" w:styleId="2">
    <w:name w:val="annotation text"/>
    <w:basedOn w:val="1"/>
    <w:semiHidden/>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uiPriority w:val="0"/>
    <w:rPr>
      <w:b/>
      <w:bCs/>
    </w:rPr>
  </w:style>
  <w:style w:type="table" w:styleId="9">
    <w:name w:val="Table Grid"/>
    <w:basedOn w:val="8"/>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11">
    <w:name w:val="annotation reference"/>
    <w:semiHidden/>
    <w:uiPriority w:val="0"/>
    <w:rPr>
      <w:sz w:val="21"/>
      <w:szCs w:val="21"/>
    </w:rPr>
  </w:style>
  <w:style w:type="character" w:customStyle="1" w:styleId="12">
    <w:name w:val="页眉 Char"/>
    <w:link w:val="6"/>
    <w:uiPriority w:val="0"/>
    <w:rPr>
      <w:kern w:val="2"/>
      <w:sz w:val="18"/>
      <w:szCs w:val="18"/>
    </w:rPr>
  </w:style>
  <w:style w:type="character" w:customStyle="1" w:styleId="13">
    <w:name w:val="页脚 Char"/>
    <w:link w:val="5"/>
    <w:qFormat/>
    <w:uiPriority w:val="0"/>
    <w:rPr>
      <w:kern w:val="2"/>
      <w:sz w:val="18"/>
      <w:szCs w:val="18"/>
    </w:rPr>
  </w:style>
  <w:style w:type="character" w:customStyle="1" w:styleId="14">
    <w:name w:val="日期 Char"/>
    <w:link w:val="3"/>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221</Words>
  <Characters>1263</Characters>
  <Lines>10</Lines>
  <Paragraphs>2</Paragraphs>
  <TotalTime>0</TotalTime>
  <ScaleCrop>false</ScaleCrop>
  <LinksUpToDate>false</LinksUpToDate>
  <CharactersWithSpaces>1482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2024-07-02T04:21:00Z</dcterms:created>
  <dc:creator>Dr. Tong</dc:creator>
  <cp:lastModifiedBy>zhang</cp:lastModifiedBy>
  <dcterms:modified xsi:type="dcterms:W3CDTF">2026-01-15T08:23:15Z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