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F4E" w:rsidRPr="00E862DE" w:rsidRDefault="00823A0F" w:rsidP="00605455">
      <w:pPr>
        <w:jc w:val="center"/>
        <w:rPr>
          <w:b/>
          <w:sz w:val="28"/>
          <w:szCs w:val="28"/>
        </w:rPr>
      </w:pPr>
      <w:r w:rsidRPr="00E862DE">
        <w:rPr>
          <w:rFonts w:hint="eastAsia"/>
          <w:b/>
          <w:sz w:val="28"/>
          <w:szCs w:val="28"/>
        </w:rPr>
        <w:t>后勤维修服务及申购产品投诉处理的管理办法</w:t>
      </w:r>
    </w:p>
    <w:p w:rsidR="00823A0F" w:rsidRDefault="00860380" w:rsidP="00605455">
      <w:pPr>
        <w:ind w:firstLine="570"/>
        <w:rPr>
          <w:sz w:val="28"/>
          <w:szCs w:val="28"/>
        </w:rPr>
      </w:pPr>
      <w:r w:rsidRPr="00605455">
        <w:rPr>
          <w:rFonts w:hint="eastAsia"/>
          <w:sz w:val="28"/>
          <w:szCs w:val="28"/>
        </w:rPr>
        <w:t>为进一步提升后勤服务品质，从即日起，我院各部、科室对后勤维修服务及申购产品</w:t>
      </w:r>
      <w:r w:rsidR="00605455">
        <w:rPr>
          <w:rFonts w:hint="eastAsia"/>
          <w:sz w:val="28"/>
          <w:szCs w:val="28"/>
        </w:rPr>
        <w:t>质量等的投诉可直接发送电子表单到后勤呼叫中心，呼叫中心将依据投诉内容将意见发送给后勤相关科室或责任人。现将具体投诉流程作如下说明：</w:t>
      </w:r>
    </w:p>
    <w:p w:rsidR="00605455" w:rsidRDefault="00605455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1、投诉表为专门设计的</w:t>
      </w:r>
      <w:r w:rsidR="004470D8">
        <w:rPr>
          <w:rFonts w:hint="eastAsia"/>
          <w:sz w:val="28"/>
          <w:szCs w:val="28"/>
        </w:rPr>
        <w:t>标准</w:t>
      </w:r>
      <w:r>
        <w:rPr>
          <w:rFonts w:hint="eastAsia"/>
          <w:sz w:val="28"/>
          <w:szCs w:val="28"/>
        </w:rPr>
        <w:t>电子</w:t>
      </w:r>
      <w:r w:rsidR="004470D8">
        <w:rPr>
          <w:rFonts w:hint="eastAsia"/>
          <w:sz w:val="28"/>
          <w:szCs w:val="28"/>
        </w:rPr>
        <w:t>表单，请</w:t>
      </w:r>
      <w:r w:rsidR="00E862DE">
        <w:rPr>
          <w:rFonts w:hint="eastAsia"/>
          <w:sz w:val="28"/>
          <w:szCs w:val="28"/>
        </w:rPr>
        <w:t>院内</w:t>
      </w:r>
      <w:r w:rsidR="004470D8">
        <w:rPr>
          <w:rFonts w:hint="eastAsia"/>
          <w:sz w:val="28"/>
          <w:szCs w:val="28"/>
        </w:rPr>
        <w:t>科室在该文后附件中下载。</w:t>
      </w:r>
    </w:p>
    <w:p w:rsidR="00E862DE" w:rsidRDefault="00E862DE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2、投诉表填写内容应完整，投诉事件或产品的资料应详细、</w:t>
      </w:r>
      <w:r w:rsidR="009F4A30">
        <w:rPr>
          <w:rFonts w:hint="eastAsia"/>
          <w:sz w:val="28"/>
          <w:szCs w:val="28"/>
        </w:rPr>
        <w:t>证据充分，以方便事件的快速调研和处理。</w:t>
      </w:r>
    </w:p>
    <w:p w:rsidR="009F4A30" w:rsidRDefault="009F4A30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3、投诉表科室的人员都可以填写，填写完后发送给科主任或护士长确认，后勤呼叫中心只受理经科室主任或护士长确认的投诉。</w:t>
      </w:r>
    </w:p>
    <w:p w:rsidR="009F4A30" w:rsidRDefault="009F4A30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4、投诉表经科室主管确认后，</w:t>
      </w:r>
      <w:r w:rsidRPr="009F4A30">
        <w:rPr>
          <w:rFonts w:hint="eastAsia"/>
          <w:sz w:val="28"/>
          <w:szCs w:val="28"/>
        </w:rPr>
        <w:t>即可发送到后勤呼叫中心caigong_zxfw@mcwcums.com</w:t>
      </w:r>
      <w:r w:rsidR="00336C33">
        <w:rPr>
          <w:rFonts w:hint="eastAsia"/>
          <w:sz w:val="28"/>
          <w:szCs w:val="28"/>
        </w:rPr>
        <w:t>。呼叫中心将投诉表发送到相关科室或小组，24小时内反馈投诉信息。</w:t>
      </w:r>
    </w:p>
    <w:p w:rsidR="00336C33" w:rsidRDefault="00336C33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5、为便于投诉问题的尽快解决和工作留痕，请投诉科室尽量使用电子表单进行投诉。并且，对投诉问题</w:t>
      </w:r>
      <w:r w:rsidR="000D1893">
        <w:rPr>
          <w:rFonts w:hint="eastAsia"/>
          <w:sz w:val="28"/>
          <w:szCs w:val="28"/>
        </w:rPr>
        <w:t>相关部门</w:t>
      </w:r>
      <w:r>
        <w:rPr>
          <w:rFonts w:hint="eastAsia"/>
          <w:sz w:val="28"/>
          <w:szCs w:val="28"/>
        </w:rPr>
        <w:t>将实施现场处理。</w:t>
      </w:r>
    </w:p>
    <w:p w:rsidR="00336C33" w:rsidRPr="000D1893" w:rsidRDefault="00336C33" w:rsidP="00605455">
      <w:pPr>
        <w:ind w:firstLine="570"/>
        <w:rPr>
          <w:sz w:val="28"/>
          <w:szCs w:val="28"/>
        </w:rPr>
      </w:pPr>
    </w:p>
    <w:p w:rsidR="00336C33" w:rsidRDefault="00336C33" w:rsidP="00605455">
      <w:pPr>
        <w:ind w:firstLine="570"/>
        <w:rPr>
          <w:sz w:val="28"/>
          <w:szCs w:val="28"/>
        </w:rPr>
      </w:pPr>
    </w:p>
    <w:p w:rsidR="00336C33" w:rsidRDefault="00336C33" w:rsidP="00605455">
      <w:pPr>
        <w:ind w:firstLine="570"/>
        <w:rPr>
          <w:sz w:val="28"/>
          <w:szCs w:val="28"/>
        </w:rPr>
      </w:pPr>
    </w:p>
    <w:p w:rsidR="00336C33" w:rsidRDefault="00336C33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采供维保部</w:t>
      </w:r>
    </w:p>
    <w:p w:rsidR="00336C33" w:rsidRPr="00336C33" w:rsidRDefault="00336C33" w:rsidP="00605455">
      <w:pPr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2010-4-14</w:t>
      </w:r>
    </w:p>
    <w:sectPr w:rsidR="00336C33" w:rsidRPr="00336C33" w:rsidSect="00687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FB" w:rsidRDefault="00D547FB" w:rsidP="000D1893">
      <w:r>
        <w:separator/>
      </w:r>
    </w:p>
  </w:endnote>
  <w:endnote w:type="continuationSeparator" w:id="0">
    <w:p w:rsidR="00D547FB" w:rsidRDefault="00D547FB" w:rsidP="000D1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FB" w:rsidRDefault="00D547FB" w:rsidP="000D1893">
      <w:r>
        <w:separator/>
      </w:r>
    </w:p>
  </w:footnote>
  <w:footnote w:type="continuationSeparator" w:id="0">
    <w:p w:rsidR="00D547FB" w:rsidRDefault="00D547FB" w:rsidP="000D18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3A0F"/>
    <w:rsid w:val="000D1893"/>
    <w:rsid w:val="003005BA"/>
    <w:rsid w:val="00336C33"/>
    <w:rsid w:val="00340056"/>
    <w:rsid w:val="004470D8"/>
    <w:rsid w:val="00585491"/>
    <w:rsid w:val="005C2CC7"/>
    <w:rsid w:val="005E2726"/>
    <w:rsid w:val="00605455"/>
    <w:rsid w:val="00687F4E"/>
    <w:rsid w:val="00823A0F"/>
    <w:rsid w:val="00860380"/>
    <w:rsid w:val="009F4A30"/>
    <w:rsid w:val="00BB3A5D"/>
    <w:rsid w:val="00C279B6"/>
    <w:rsid w:val="00D547FB"/>
    <w:rsid w:val="00E414BD"/>
    <w:rsid w:val="00E8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Theme="minorEastAsia" w:hAnsi="宋体" w:cstheme="minorBidi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F4E"/>
    <w:pPr>
      <w:widowControl w:val="0"/>
      <w:jc w:val="both"/>
    </w:p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40056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40056"/>
    <w:pPr>
      <w:keepNext/>
      <w:keepLines/>
      <w:spacing w:before="280" w:after="290" w:line="376" w:lineRule="auto"/>
      <w:outlineLvl w:val="4"/>
    </w:pPr>
    <w:rPr>
      <w:rFonts w:ascii="Calibri" w:eastAsia="宋体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semiHidden/>
    <w:rsid w:val="00340056"/>
    <w:rPr>
      <w:rFonts w:ascii="Cambria" w:eastAsia="宋体" w:hAnsi="Cambria"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340056"/>
    <w:rPr>
      <w:rFonts w:ascii="Calibri" w:eastAsia="宋体" w:hAnsi="Calibri" w:cs="Times New Roman"/>
      <w:b/>
      <w:bCs/>
      <w:sz w:val="28"/>
      <w:szCs w:val="28"/>
    </w:rPr>
  </w:style>
  <w:style w:type="character" w:styleId="a3">
    <w:name w:val="Hyperlink"/>
    <w:basedOn w:val="a0"/>
    <w:uiPriority w:val="99"/>
    <w:unhideWhenUsed/>
    <w:rsid w:val="009F4A30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0D1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189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D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D18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四川大学华西医院</dc:creator>
  <cp:keywords/>
  <dc:description/>
  <cp:lastModifiedBy>四川大学华西医院</cp:lastModifiedBy>
  <cp:revision>3</cp:revision>
  <dcterms:created xsi:type="dcterms:W3CDTF">2010-04-14T06:43:00Z</dcterms:created>
  <dcterms:modified xsi:type="dcterms:W3CDTF">2010-04-19T01:03:00Z</dcterms:modified>
</cp:coreProperties>
</file>